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DAED3" w14:textId="77777777" w:rsidR="005C2BAB" w:rsidRPr="00DE73AB" w:rsidRDefault="00DE73AB">
      <w:pPr>
        <w:rPr>
          <w:w w:val="150"/>
        </w:rPr>
      </w:pPr>
      <w:bookmarkStart w:id="0" w:name="_GoBack"/>
      <w:bookmarkEnd w:id="0"/>
      <w:r w:rsidRPr="00DE73AB">
        <w:rPr>
          <w:rFonts w:hint="eastAsia"/>
          <w:w w:val="150"/>
        </w:rPr>
        <w:t>ウォーキング大会開催要項</w:t>
      </w:r>
    </w:p>
    <w:p w14:paraId="4468CC50" w14:textId="77777777" w:rsidR="00DE73AB" w:rsidRDefault="00DE73AB"/>
    <w:p w14:paraId="0372F5FA" w14:textId="77777777" w:rsidR="00DE73AB" w:rsidRPr="00DE73AB" w:rsidRDefault="00DE73AB" w:rsidP="00DE73AB">
      <w:pPr>
        <w:rPr>
          <w:b/>
          <w:bCs/>
        </w:rPr>
      </w:pPr>
      <w:r w:rsidRPr="00DE73AB">
        <w:rPr>
          <w:rFonts w:hint="eastAsia"/>
          <w:b/>
          <w:bCs/>
        </w:rPr>
        <w:t>参加種別</w:t>
      </w:r>
    </w:p>
    <w:tbl>
      <w:tblPr>
        <w:tblStyle w:val="5-1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E73AB" w14:paraId="390FCC29" w14:textId="77777777" w:rsidTr="00DE73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6C533449" w14:textId="77777777" w:rsidR="00DE73AB" w:rsidRDefault="00DE73AB" w:rsidP="00412B47">
            <w:r>
              <w:rPr>
                <w:rFonts w:hint="eastAsia"/>
              </w:rPr>
              <w:t>種別</w:t>
            </w:r>
          </w:p>
        </w:tc>
        <w:tc>
          <w:tcPr>
            <w:tcW w:w="2831" w:type="dxa"/>
          </w:tcPr>
          <w:p w14:paraId="4F09C4C3" w14:textId="77777777" w:rsidR="00DE73AB" w:rsidRDefault="00DE73AB" w:rsidP="00412B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定員</w:t>
            </w:r>
          </w:p>
        </w:tc>
        <w:tc>
          <w:tcPr>
            <w:tcW w:w="2832" w:type="dxa"/>
          </w:tcPr>
          <w:p w14:paraId="44CE4A93" w14:textId="77777777" w:rsidR="00DE73AB" w:rsidRDefault="00DE73AB" w:rsidP="00412B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距離</w:t>
            </w:r>
          </w:p>
        </w:tc>
      </w:tr>
      <w:tr w:rsidR="00DE73AB" w14:paraId="7944C339" w14:textId="77777777" w:rsidTr="00DE73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2E1803CF" w14:textId="77777777" w:rsidR="00DE73AB" w:rsidRDefault="00DE73AB" w:rsidP="00412B47">
            <w:r>
              <w:rPr>
                <w:rFonts w:hint="eastAsia"/>
              </w:rPr>
              <w:t>小学生の部</w:t>
            </w:r>
          </w:p>
        </w:tc>
        <w:tc>
          <w:tcPr>
            <w:tcW w:w="2831" w:type="dxa"/>
          </w:tcPr>
          <w:p w14:paraId="6A56D78A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</w:t>
            </w:r>
          </w:p>
        </w:tc>
        <w:tc>
          <w:tcPr>
            <w:tcW w:w="2832" w:type="dxa"/>
          </w:tcPr>
          <w:p w14:paraId="2097C3F1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2km</w:t>
            </w:r>
          </w:p>
        </w:tc>
      </w:tr>
      <w:tr w:rsidR="00DE73AB" w14:paraId="41B41A40" w14:textId="77777777" w:rsidTr="00DE7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E025745" w14:textId="77777777" w:rsidR="00DE73AB" w:rsidRDefault="00DE73AB" w:rsidP="00412B47">
            <w:r>
              <w:rPr>
                <w:rFonts w:hint="eastAsia"/>
              </w:rPr>
              <w:t>一般の部（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</w:p>
        </w:tc>
        <w:tc>
          <w:tcPr>
            <w:tcW w:w="2831" w:type="dxa"/>
          </w:tcPr>
          <w:p w14:paraId="1ADACBC2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</w:t>
            </w:r>
          </w:p>
        </w:tc>
        <w:tc>
          <w:tcPr>
            <w:tcW w:w="2832" w:type="dxa"/>
          </w:tcPr>
          <w:p w14:paraId="56C79536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3km</w:t>
            </w:r>
          </w:p>
        </w:tc>
      </w:tr>
      <w:tr w:rsidR="00DE73AB" w14:paraId="6A3BF197" w14:textId="77777777" w:rsidTr="00DE73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355FD6BA" w14:textId="77777777" w:rsidR="00DE73AB" w:rsidRDefault="00DE73AB" w:rsidP="00412B47">
            <w:r>
              <w:rPr>
                <w:rFonts w:hint="eastAsia"/>
              </w:rPr>
              <w:t>一般の部（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2831" w:type="dxa"/>
          </w:tcPr>
          <w:p w14:paraId="38BD705E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人</w:t>
            </w:r>
          </w:p>
        </w:tc>
        <w:tc>
          <w:tcPr>
            <w:tcW w:w="2832" w:type="dxa"/>
          </w:tcPr>
          <w:p w14:paraId="568C94F9" w14:textId="77777777" w:rsidR="00DE73AB" w:rsidRDefault="00DE73AB" w:rsidP="00412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5km</w:t>
            </w:r>
          </w:p>
        </w:tc>
      </w:tr>
      <w:tr w:rsidR="00DE73AB" w14:paraId="2B4772FB" w14:textId="77777777" w:rsidTr="00DE73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8B02598" w14:textId="77777777" w:rsidR="00DE73AB" w:rsidRDefault="00DE73AB" w:rsidP="00412B47">
            <w:r>
              <w:rPr>
                <w:rFonts w:hint="eastAsia"/>
              </w:rPr>
              <w:t>親子の部</w:t>
            </w:r>
          </w:p>
        </w:tc>
        <w:tc>
          <w:tcPr>
            <w:tcW w:w="2831" w:type="dxa"/>
          </w:tcPr>
          <w:p w14:paraId="389EF5BC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組</w:t>
            </w:r>
          </w:p>
        </w:tc>
        <w:tc>
          <w:tcPr>
            <w:tcW w:w="2832" w:type="dxa"/>
          </w:tcPr>
          <w:p w14:paraId="45460C02" w14:textId="77777777" w:rsidR="00DE73AB" w:rsidRDefault="00DE73AB" w:rsidP="00412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1km</w:t>
            </w:r>
          </w:p>
        </w:tc>
      </w:tr>
    </w:tbl>
    <w:p w14:paraId="6F12E13F" w14:textId="77777777" w:rsidR="00DE73AB" w:rsidRDefault="00DE73AB" w:rsidP="00DE73AB"/>
    <w:p w14:paraId="42581477" w14:textId="77777777" w:rsidR="00DE73AB" w:rsidRPr="00DE73AB" w:rsidRDefault="00DE73AB">
      <w:pPr>
        <w:rPr>
          <w:b/>
          <w:bCs/>
        </w:rPr>
      </w:pPr>
      <w:r w:rsidRPr="00DE73AB">
        <w:rPr>
          <w:rFonts w:hint="eastAsia"/>
          <w:b/>
          <w:bCs/>
        </w:rPr>
        <w:t>日時</w:t>
      </w:r>
    </w:p>
    <w:p w14:paraId="4815E655" w14:textId="77777777" w:rsidR="00DE73AB" w:rsidRDefault="00DE73AB"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 xml:space="preserve">日（日）　</w:t>
      </w: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12:00</w:t>
      </w:r>
    </w:p>
    <w:p w14:paraId="0B322133" w14:textId="77777777" w:rsidR="00DE73AB" w:rsidRDefault="00DE73AB"/>
    <w:p w14:paraId="1D305E99" w14:textId="77777777" w:rsidR="00DE73AB" w:rsidRPr="00DE73AB" w:rsidRDefault="00DE73AB">
      <w:pPr>
        <w:rPr>
          <w:b/>
          <w:bCs/>
        </w:rPr>
      </w:pPr>
      <w:r w:rsidRPr="00DE73AB">
        <w:rPr>
          <w:rFonts w:hint="eastAsia"/>
          <w:b/>
          <w:bCs/>
        </w:rPr>
        <w:t>会場</w:t>
      </w:r>
    </w:p>
    <w:p w14:paraId="63A9C87B" w14:textId="77777777" w:rsidR="00DE73AB" w:rsidRDefault="00DE73AB">
      <w:r>
        <w:rPr>
          <w:rFonts w:hint="eastAsia"/>
        </w:rPr>
        <w:t>桜ケ岡公園</w:t>
      </w:r>
    </w:p>
    <w:p w14:paraId="037CF9AB" w14:textId="77777777" w:rsidR="00DE73AB" w:rsidRDefault="00DE73AB"/>
    <w:p w14:paraId="6C82C692" w14:textId="77777777" w:rsidR="00DE73AB" w:rsidRDefault="00DE73AB"/>
    <w:p w14:paraId="7008CABE" w14:textId="77777777" w:rsidR="00DE73AB" w:rsidRPr="00DE73AB" w:rsidRDefault="00DE73AB">
      <w:pPr>
        <w:rPr>
          <w:b/>
          <w:bCs/>
        </w:rPr>
      </w:pPr>
      <w:r w:rsidRPr="00DE73AB">
        <w:rPr>
          <w:rFonts w:hint="eastAsia"/>
          <w:b/>
          <w:bCs/>
        </w:rPr>
        <w:t>参加費</w:t>
      </w:r>
    </w:p>
    <w:p w14:paraId="1C56D708" w14:textId="77777777" w:rsidR="00DE73AB" w:rsidRDefault="00DE73AB">
      <w:r>
        <w:rPr>
          <w:rFonts w:hint="eastAsia"/>
        </w:rPr>
        <w:t>1,000</w:t>
      </w:r>
      <w:r>
        <w:rPr>
          <w:rFonts w:hint="eastAsia"/>
        </w:rPr>
        <w:t>円</w:t>
      </w:r>
    </w:p>
    <w:sectPr w:rsidR="00DE73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E1A00" w14:textId="77777777" w:rsidR="00363E48" w:rsidRDefault="00363E48" w:rsidP="005D3D8A">
      <w:r>
        <w:separator/>
      </w:r>
    </w:p>
  </w:endnote>
  <w:endnote w:type="continuationSeparator" w:id="0">
    <w:p w14:paraId="7EBEAC36" w14:textId="77777777" w:rsidR="00363E48" w:rsidRDefault="00363E48" w:rsidP="005D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BF4AE" w14:textId="77777777" w:rsidR="00363E48" w:rsidRDefault="00363E48" w:rsidP="005D3D8A">
      <w:r>
        <w:separator/>
      </w:r>
    </w:p>
  </w:footnote>
  <w:footnote w:type="continuationSeparator" w:id="0">
    <w:p w14:paraId="001C597D" w14:textId="77777777" w:rsidR="00363E48" w:rsidRDefault="00363E48" w:rsidP="005D3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AB"/>
    <w:rsid w:val="001C42F3"/>
    <w:rsid w:val="00363E48"/>
    <w:rsid w:val="005C2BAB"/>
    <w:rsid w:val="005D3D8A"/>
    <w:rsid w:val="00D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C235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1">
    <w:name w:val="Grid Table 1 Light Accent 1"/>
    <w:basedOn w:val="a1"/>
    <w:uiPriority w:val="46"/>
    <w:rsid w:val="00DE73AB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-1">
    <w:name w:val="Grid Table 5 Dark Accent 1"/>
    <w:basedOn w:val="a1"/>
    <w:uiPriority w:val="50"/>
    <w:rsid w:val="00DE73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6C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4831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48312" w:themeFill="accent1"/>
      </w:tcPr>
    </w:tblStylePr>
    <w:tblStylePr w:type="band1Vert">
      <w:tblPr/>
      <w:tcPr>
        <w:shd w:val="clear" w:color="auto" w:fill="F7CD9D" w:themeFill="accent1" w:themeFillTint="66"/>
      </w:tcPr>
    </w:tblStylePr>
    <w:tblStylePr w:type="band1Horz">
      <w:tblPr/>
      <w:tcPr>
        <w:shd w:val="clear" w:color="auto" w:fill="F7CD9D" w:themeFill="accent1" w:themeFillTint="66"/>
      </w:tcPr>
    </w:tblStylePr>
  </w:style>
  <w:style w:type="paragraph" w:styleId="a4">
    <w:name w:val="header"/>
    <w:basedOn w:val="a"/>
    <w:link w:val="a5"/>
    <w:uiPriority w:val="99"/>
    <w:unhideWhenUsed/>
    <w:rsid w:val="005D3D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3D8A"/>
  </w:style>
  <w:style w:type="paragraph" w:styleId="a6">
    <w:name w:val="footer"/>
    <w:basedOn w:val="a"/>
    <w:link w:val="a7"/>
    <w:uiPriority w:val="99"/>
    <w:unhideWhenUsed/>
    <w:rsid w:val="005D3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3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2020-04-15T00:03:00Z</dcterms:created>
  <dcterms:modified xsi:type="dcterms:W3CDTF">2020-04-15T00:03:00Z</dcterms:modified>
</cp:coreProperties>
</file>