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Ex1.xml" ContentType="application/vnd.ms-office.chartex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459" w:rsidRPr="008A6862" w:rsidRDefault="008A6862">
      <w:pPr>
        <w:rPr>
          <w:b/>
          <w:bCs/>
        </w:rPr>
      </w:pPr>
      <w:r w:rsidRPr="008A6862">
        <w:rPr>
          <w:rFonts w:hint="eastAsia"/>
          <w:b/>
          <w:bCs/>
        </w:rPr>
        <w:t>会社概況</w:t>
      </w:r>
      <w:bookmarkStart w:id="0" w:name="_GoBack"/>
      <w:bookmarkEnd w:id="0"/>
    </w:p>
    <w:p w:rsidR="008A6862" w:rsidRPr="008A6862" w:rsidRDefault="008A6862">
      <w:pPr>
        <w:rPr>
          <w:b/>
          <w:bCs/>
        </w:rPr>
      </w:pPr>
    </w:p>
    <w:p w:rsidR="008A6862" w:rsidRPr="008A6862" w:rsidRDefault="008A6862">
      <w:pPr>
        <w:rPr>
          <w:b/>
          <w:bCs/>
        </w:rPr>
      </w:pPr>
      <w:r w:rsidRPr="008A6862">
        <w:rPr>
          <w:rFonts w:hint="eastAsia"/>
          <w:b/>
          <w:bCs/>
        </w:rPr>
        <w:t>1</w:t>
      </w:r>
      <w:r w:rsidRPr="008A6862">
        <w:rPr>
          <w:b/>
          <w:bCs/>
        </w:rPr>
        <w:t>.</w:t>
      </w:r>
      <w:r w:rsidRPr="008A6862">
        <w:rPr>
          <w:rFonts w:hint="eastAsia"/>
          <w:b/>
          <w:bCs/>
        </w:rPr>
        <w:t>上半期業績</w:t>
      </w:r>
    </w:p>
    <w:p w:rsidR="008A6862" w:rsidRDefault="00266F26">
      <w:r>
        <w:rPr>
          <w:noProof/>
        </w:rPr>
        <mc:AlternateContent>
          <mc:Choice Requires="cx1">
            <w:drawing>
              <wp:anchor distT="0" distB="0" distL="114300" distR="114300" simplePos="0" relativeHeight="251658240" behindDoc="0" locked="0" layoutInCell="1" allowOverlap="1" wp14:anchorId="5151177E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4572000" cy="2743200"/>
                <wp:effectExtent l="0" t="0" r="0" b="0"/>
                <wp:wrapNone/>
                <wp:docPr id="1" name="グラフ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1F7EEF-7D19-4965-ADA3-283E34CD43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4"/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8240" behindDoc="0" locked="0" layoutInCell="1" allowOverlap="1" wp14:anchorId="5151177E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4572000" cy="2743200"/>
                <wp:effectExtent l="0" t="0" r="0" b="0"/>
                <wp:wrapNone/>
                <wp:docPr id="1" name="グラフ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1F7EEF-7D19-4965-ADA3-283E34CD4334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グラフ 1">
                          <a:extLst>
                            <a:ext uri="{FF2B5EF4-FFF2-40B4-BE49-F238E27FC236}">
                              <a16:creationId xmlns:a16="http://schemas.microsoft.com/office/drawing/2014/main" id="{681F7EEF-7D19-4965-ADA3-283E34CD4334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0" cy="274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A6862" w:rsidRDefault="008A6862"/>
    <w:sectPr w:rsidR="008A6862" w:rsidSect="00F4449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62"/>
    <w:rsid w:val="00266F26"/>
    <w:rsid w:val="008A6862"/>
    <w:rsid w:val="00A20459"/>
    <w:rsid w:val="00F4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9B49E3-7F53-4F93-9AB1-8B3CB9A2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microsoft.com/office/2014/relationships/chartEx" Target="charts/chartEx1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C:\Users\&#26089;&#30000;&#27835;\Desktop\sample\chapter07\Sec64.xlsx" TargetMode="External"/></Relationships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Sheet1!$A$3:$A$7</cx:f>
        <cx:lvl ptCount="5">
          <cx:pt idx="0">収　益</cx:pt>
          <cx:pt idx="1">原　価</cx:pt>
          <cx:pt idx="2">粗利益</cx:pt>
          <cx:pt idx="3">管理費</cx:pt>
          <cx:pt idx="4">純利益</cx:pt>
        </cx:lvl>
      </cx:strDim>
      <cx:numDim type="val">
        <cx:f>Sheet1!$B$3:$B$7</cx:f>
        <cx:lvl ptCount="5" formatCode="#,##0;[赤]!-#,##0">
          <cx:pt idx="0">498000</cx:pt>
          <cx:pt idx="1">-149400</cx:pt>
          <cx:pt idx="2">358600</cx:pt>
          <cx:pt idx="3">-28526</cx:pt>
          <cx:pt idx="4">320074</cx:pt>
        </cx:lvl>
      </cx:numDim>
    </cx:data>
  </cx:chartData>
  <cx:chart>
    <cx:title pos="t" align="ctr" overlay="0">
      <cx:tx>
        <cx:txData>
          <cx:v>上半期純利益</cx:v>
        </cx:txData>
      </cx:tx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r>
            <a:rPr lang="ja-JP" alt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  <a:ea typeface="游ゴシック" panose="020B0400000000000000" pitchFamily="50" charset="-128"/>
            </a:rPr>
            <a:t>上半期純利益</a:t>
          </a:r>
        </a:p>
      </cx:txPr>
    </cx:title>
    <cx:plotArea>
      <cx:plotAreaRegion>
        <cx:series layoutId="waterfall" uniqueId="{3A3D8224-4C9E-4BBA-83B8-DE28B7C25F3C}">
          <cx:tx>
            <cx:txData>
              <cx:f>Sheet1!$B$2</cx:f>
              <cx:v>金額</cx:v>
            </cx:txData>
          </cx:tx>
          <cx:dataLabels pos="outEnd">
            <cx:visibility seriesName="0" categoryName="0" value="1"/>
          </cx:dataLabels>
          <cx:dataId val="0"/>
          <cx:layoutPr>
            <cx:subtotals/>
          </cx:layoutPr>
        </cx:series>
      </cx:plotAreaRegion>
      <cx:axis id="0">
        <cx:catScaling gapWidth="0.5"/>
        <cx:tickLabels/>
      </cx:axis>
      <cx:axis id="1">
        <cx:valScaling/>
        <cx:majorGridlines/>
        <cx:tickLabels/>
      </cx:axis>
    </cx:plotArea>
    <cx:legend pos="t" align="ctr" overlay="0"/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9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Damask">
  <a:themeElements>
    <a:clrScheme name="Damask">
      <a:dk1>
        <a:sysClr val="windowText" lastClr="000000"/>
      </a:dk1>
      <a:lt1>
        <a:sysClr val="window" lastClr="FFFFFF"/>
      </a:lt1>
      <a:dk2>
        <a:srgbClr val="2A5B7F"/>
      </a:dk2>
      <a:lt2>
        <a:srgbClr val="ABDAFC"/>
      </a:lt2>
      <a:accent1>
        <a:srgbClr val="9EC544"/>
      </a:accent1>
      <a:accent2>
        <a:srgbClr val="50BEA3"/>
      </a:accent2>
      <a:accent3>
        <a:srgbClr val="4A9CCC"/>
      </a:accent3>
      <a:accent4>
        <a:srgbClr val="9A66CA"/>
      </a:accent4>
      <a:accent5>
        <a:srgbClr val="C54F71"/>
      </a:accent5>
      <a:accent6>
        <a:srgbClr val="DE9C3C"/>
      </a:accent6>
      <a:hlink>
        <a:srgbClr val="6BA9DA"/>
      </a:hlink>
      <a:folHlink>
        <a:srgbClr val="A0BCD3"/>
      </a:folHlink>
    </a:clrScheme>
    <a:fontScheme name="Damask">
      <a:majorFont>
        <a:latin typeface="Bookman Old Style" panose="02050604050505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 panose="020606030202050204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amask">
      <a: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105000"/>
                <a:lumMod val="110000"/>
              </a:schemeClr>
            </a:gs>
            <a:gs pos="100000">
              <a:schemeClr val="phClr">
                <a:tint val="78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0000"/>
                <a:lumMod val="104000"/>
              </a:schemeClr>
            </a:gs>
            <a:gs pos="69000">
              <a:schemeClr val="phClr">
                <a:shade val="86000"/>
                <a:satMod val="130000"/>
                <a:lumMod val="102000"/>
              </a:schemeClr>
            </a:gs>
            <a:gs pos="100000">
              <a:schemeClr val="phClr">
                <a:shade val="72000"/>
                <a:satMod val="130000"/>
                <a:lum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sy="96000" rotWithShape="0">
              <a:srgbClr val="000000">
                <a:alpha val="54000"/>
              </a:srgbClr>
            </a:outerShdw>
          </a:effectLst>
        </a:effectStyle>
        <a:effectStyle>
          <a:effectLst>
            <a:outerShdw blurRad="76200" dist="38100" dir="5400000" algn="ctr" rotWithShape="0">
              <a:srgbClr val="000000">
                <a:alpha val="76000"/>
              </a:srgbClr>
            </a:outerShdw>
          </a:effectLst>
          <a:scene3d>
            <a:camera prst="orthographicFront">
              <a:rot lat="0" lon="0" rev="0"/>
            </a:camera>
            <a:lightRig rig="balanced" dir="t"/>
          </a:scene3d>
          <a:sp3d prstMaterial="matte">
            <a:bevelT w="25400" h="254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shade val="18000"/>
                <a:satMod val="160000"/>
                <a:lumMod val="28000"/>
              </a:schemeClr>
              <a:schemeClr val="phClr">
                <a:tint val="95000"/>
                <a:satMod val="160000"/>
                <a:lumMod val="11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amask" id="{F9A299A0-33D0-4E0F-9F3F-7163E3744208}" vid="{746EEEEA-FB6A-406B-B510-531588D5481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早田治</dc:creator>
  <cp:keywords/>
  <dc:description/>
  <cp:lastModifiedBy>早田治</cp:lastModifiedBy>
  <cp:revision>2</cp:revision>
  <dcterms:created xsi:type="dcterms:W3CDTF">2019-10-08T00:19:00Z</dcterms:created>
  <dcterms:modified xsi:type="dcterms:W3CDTF">2019-10-08T00:30:00Z</dcterms:modified>
</cp:coreProperties>
</file>